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jc w:val="center"/>
        <w:rPr>
          <w:rFonts w:ascii="Georgia" w:cs="Georgia" w:eastAsia="Georgia" w:hAnsi="Georgia"/>
          <w:b w:val="1"/>
          <w:color w:val="ff0000"/>
          <w:sz w:val="42"/>
          <w:szCs w:val="42"/>
        </w:rPr>
      </w:pPr>
      <w:bookmarkStart w:colFirst="0" w:colLast="0" w:name="_7ywmcfgc5ho1" w:id="0"/>
      <w:bookmarkEnd w:id="0"/>
      <w:r w:rsidDel="00000000" w:rsidR="00000000" w:rsidRPr="00000000">
        <w:rPr>
          <w:rFonts w:ascii="Georgia" w:cs="Georgia" w:eastAsia="Georgia" w:hAnsi="Georgia"/>
          <w:b w:val="1"/>
          <w:color w:val="ff0000"/>
          <w:sz w:val="42"/>
          <w:szCs w:val="42"/>
          <w:rtl w:val="0"/>
        </w:rPr>
        <w:t xml:space="preserve">NO DISPONIBLE PARA PUBLICACIÓN BAJO EMBARGO HASTA EL 26 DE ABRIL A LAS 10:00 AM</w:t>
      </w:r>
    </w:p>
    <w:p w:rsidR="00000000" w:rsidDel="00000000" w:rsidP="00000000" w:rsidRDefault="00000000" w:rsidRPr="00000000" w14:paraId="00000002">
      <w:pPr>
        <w:pStyle w:val="Heading1"/>
        <w:keepNext w:val="0"/>
        <w:keepLines w:val="0"/>
        <w:spacing w:before="480" w:lineRule="auto"/>
        <w:jc w:val="center"/>
        <w:rPr>
          <w:rFonts w:ascii="Georgia" w:cs="Georgia" w:eastAsia="Georgia" w:hAnsi="Georgia"/>
          <w:b w:val="1"/>
          <w:sz w:val="46"/>
          <w:szCs w:val="46"/>
        </w:rPr>
      </w:pPr>
      <w:bookmarkStart w:colFirst="0" w:colLast="0" w:name="_l997xeu75vvk" w:id="1"/>
      <w:bookmarkEnd w:id="1"/>
      <w:r w:rsidDel="00000000" w:rsidR="00000000" w:rsidRPr="00000000">
        <w:rPr>
          <w:rFonts w:ascii="Georgia" w:cs="Georgia" w:eastAsia="Georgia" w:hAnsi="Georgia"/>
          <w:b w:val="1"/>
          <w:sz w:val="46"/>
          <w:szCs w:val="46"/>
          <w:rtl w:val="0"/>
        </w:rPr>
        <w:t xml:space="preserve">Clara recauda 60 millones de dólares en una ronda de inversión liderada por GGV Capital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DM Sans" w:cs="DM Sans" w:eastAsia="DM Sans" w:hAnsi="DM Sans"/>
          <w:color w:val="000000"/>
          <w:sz w:val="22"/>
          <w:szCs w:val="22"/>
        </w:rPr>
      </w:pPr>
      <w:r w:rsidDel="00000000" w:rsidR="00000000" w:rsidRPr="00000000">
        <w:rPr>
          <w:rFonts w:ascii="DM Sans" w:cs="DM Sans" w:eastAsia="DM Sans" w:hAnsi="DM Sans"/>
          <w:b w:val="1"/>
          <w:i w:val="1"/>
          <w:rtl w:val="0"/>
        </w:rPr>
        <w:t xml:space="preserve">El financiamiento impulsará el crecimiento del equipo de ingeniería y producto para consolidarse como la plataforma de pagos y gestión del gasto empresarial líder en Latinoamérica.</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DM Sans" w:cs="DM Sans" w:eastAsia="DM Sans" w:hAnsi="DM Sans"/>
          <w:color w:val="000000"/>
          <w:sz w:val="22"/>
          <w:szCs w:val="22"/>
        </w:rPr>
      </w:pPr>
      <w:r w:rsidDel="00000000" w:rsidR="00000000" w:rsidRPr="00000000">
        <w:rPr>
          <w:rFonts w:ascii="DM Sans" w:cs="DM Sans" w:eastAsia="DM Sans" w:hAnsi="DM Sans"/>
          <w:b w:val="1"/>
          <w:i w:val="1"/>
          <w:rtl w:val="0"/>
        </w:rPr>
        <w:t xml:space="preserve">La solución de gestión del gasto líder en Latinoamérica refuerza su liderazgo con la contratación de nuevos ejecutivos procedentes de Meta, Nubank y American Express.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DM Sans" w:cs="DM Sans" w:eastAsia="DM Sans" w:hAnsi="DM Sans"/>
          <w:color w:val="000000"/>
          <w:sz w:val="22"/>
          <w:szCs w:val="22"/>
        </w:rPr>
      </w:pPr>
      <w:r w:rsidDel="00000000" w:rsidR="00000000" w:rsidRPr="00000000">
        <w:rPr>
          <w:rFonts w:ascii="DM Sans" w:cs="DM Sans" w:eastAsia="DM Sans" w:hAnsi="DM Sans"/>
          <w:b w:val="1"/>
          <w:i w:val="1"/>
          <w:sz w:val="22"/>
          <w:szCs w:val="22"/>
          <w:rtl w:val="0"/>
        </w:rPr>
        <w:t xml:space="preserve">La compañía </w:t>
      </w:r>
      <w:r w:rsidDel="00000000" w:rsidR="00000000" w:rsidRPr="00000000">
        <w:rPr>
          <w:rFonts w:ascii="DM Sans" w:cs="DM Sans" w:eastAsia="DM Sans" w:hAnsi="DM Sans"/>
          <w:b w:val="1"/>
          <w:i w:val="1"/>
          <w:rtl w:val="0"/>
        </w:rPr>
        <w:t xml:space="preserve">cuenta</w:t>
      </w:r>
      <w:r w:rsidDel="00000000" w:rsidR="00000000" w:rsidRPr="00000000">
        <w:rPr>
          <w:rFonts w:ascii="DM Sans" w:cs="DM Sans" w:eastAsia="DM Sans" w:hAnsi="DM Sans"/>
          <w:b w:val="1"/>
          <w:i w:val="1"/>
          <w:sz w:val="22"/>
          <w:szCs w:val="22"/>
          <w:rtl w:val="0"/>
        </w:rPr>
        <w:t xml:space="preserve"> actualmente con un porta</w:t>
      </w:r>
      <w:r w:rsidDel="00000000" w:rsidR="00000000" w:rsidRPr="00000000">
        <w:rPr>
          <w:rFonts w:ascii="DM Sans" w:cs="DM Sans" w:eastAsia="DM Sans" w:hAnsi="DM Sans"/>
          <w:b w:val="1"/>
          <w:i w:val="1"/>
          <w:rtl w:val="0"/>
        </w:rPr>
        <w:t xml:space="preserve">folio compuesto por más de</w:t>
      </w:r>
      <w:r w:rsidDel="00000000" w:rsidR="00000000" w:rsidRPr="00000000">
        <w:rPr>
          <w:rFonts w:ascii="DM Sans" w:cs="DM Sans" w:eastAsia="DM Sans" w:hAnsi="DM Sans"/>
          <w:b w:val="1"/>
          <w:i w:val="1"/>
          <w:sz w:val="22"/>
          <w:szCs w:val="22"/>
          <w:rtl w:val="0"/>
        </w:rPr>
        <w:t xml:space="preserve"> 10</w:t>
      </w:r>
      <w:r w:rsidDel="00000000" w:rsidR="00000000" w:rsidRPr="00000000">
        <w:rPr>
          <w:rFonts w:ascii="DM Sans" w:cs="DM Sans" w:eastAsia="DM Sans" w:hAnsi="DM Sans"/>
          <w:b w:val="1"/>
          <w:i w:val="1"/>
          <w:rtl w:val="0"/>
        </w:rPr>
        <w:t xml:space="preserve">,</w:t>
      </w:r>
      <w:r w:rsidDel="00000000" w:rsidR="00000000" w:rsidRPr="00000000">
        <w:rPr>
          <w:rFonts w:ascii="DM Sans" w:cs="DM Sans" w:eastAsia="DM Sans" w:hAnsi="DM Sans"/>
          <w:b w:val="1"/>
          <w:i w:val="1"/>
          <w:sz w:val="22"/>
          <w:szCs w:val="22"/>
          <w:rtl w:val="0"/>
        </w:rPr>
        <w:t xml:space="preserve">000 empresas </w:t>
      </w:r>
      <w:r w:rsidDel="00000000" w:rsidR="00000000" w:rsidRPr="00000000">
        <w:rPr>
          <w:rFonts w:ascii="DM Sans" w:cs="DM Sans" w:eastAsia="DM Sans" w:hAnsi="DM Sans"/>
          <w:b w:val="1"/>
          <w:i w:val="1"/>
          <w:rtl w:val="0"/>
        </w:rPr>
        <w:t xml:space="preserve">en</w:t>
      </w:r>
      <w:r w:rsidDel="00000000" w:rsidR="00000000" w:rsidRPr="00000000">
        <w:rPr>
          <w:rFonts w:ascii="DM Sans" w:cs="DM Sans" w:eastAsia="DM Sans" w:hAnsi="DM Sans"/>
          <w:b w:val="1"/>
          <w:i w:val="1"/>
          <w:sz w:val="22"/>
          <w:szCs w:val="22"/>
          <w:rtl w:val="0"/>
        </w:rPr>
        <w:t xml:space="preserve"> la región y registra un volumen anual de cinco millones de transacciones, equivalentes a 1</w:t>
      </w:r>
      <w:r w:rsidDel="00000000" w:rsidR="00000000" w:rsidRPr="00000000">
        <w:rPr>
          <w:rFonts w:ascii="DM Sans" w:cs="DM Sans" w:eastAsia="DM Sans" w:hAnsi="DM Sans"/>
          <w:b w:val="1"/>
          <w:i w:val="1"/>
          <w:rtl w:val="0"/>
        </w:rPr>
        <w:t xml:space="preserve">,</w:t>
      </w:r>
      <w:r w:rsidDel="00000000" w:rsidR="00000000" w:rsidRPr="00000000">
        <w:rPr>
          <w:rFonts w:ascii="DM Sans" w:cs="DM Sans" w:eastAsia="DM Sans" w:hAnsi="DM Sans"/>
          <w:b w:val="1"/>
          <w:i w:val="1"/>
          <w:sz w:val="22"/>
          <w:szCs w:val="22"/>
          <w:rtl w:val="0"/>
        </w:rPr>
        <w:t xml:space="preserve">000 millones de dólares.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2"/>
          <w:szCs w:val="22"/>
        </w:rPr>
      </w:pPr>
      <w:r w:rsidDel="00000000" w:rsidR="00000000" w:rsidRPr="00000000">
        <w:rPr>
          <w:rFonts w:ascii="DM Sans" w:cs="DM Sans" w:eastAsia="DM Sans" w:hAnsi="DM Sans"/>
          <w:b w:val="1"/>
          <w:rtl w:val="0"/>
        </w:rPr>
        <w:t xml:space="preserve">Ciudad de México</w:t>
      </w:r>
      <w:r w:rsidDel="00000000" w:rsidR="00000000" w:rsidRPr="00000000">
        <w:rPr>
          <w:rFonts w:ascii="DM Sans" w:cs="DM Sans" w:eastAsia="DM Sans" w:hAnsi="DM Sans"/>
          <w:b w:val="1"/>
          <w:sz w:val="22"/>
          <w:szCs w:val="22"/>
          <w:rtl w:val="0"/>
        </w:rPr>
        <w:t xml:space="preserve">, 2</w:t>
      </w:r>
      <w:r w:rsidDel="00000000" w:rsidR="00000000" w:rsidRPr="00000000">
        <w:rPr>
          <w:rFonts w:ascii="DM Sans" w:cs="DM Sans" w:eastAsia="DM Sans" w:hAnsi="DM Sans"/>
          <w:b w:val="1"/>
          <w:rtl w:val="0"/>
        </w:rPr>
        <w:t xml:space="preserve">6</w:t>
      </w:r>
      <w:r w:rsidDel="00000000" w:rsidR="00000000" w:rsidRPr="00000000">
        <w:rPr>
          <w:rFonts w:ascii="DM Sans" w:cs="DM Sans" w:eastAsia="DM Sans" w:hAnsi="DM Sans"/>
          <w:b w:val="1"/>
          <w:sz w:val="22"/>
          <w:szCs w:val="22"/>
          <w:rtl w:val="0"/>
        </w:rPr>
        <w:t xml:space="preserve"> de abril de 2023. - Clara, la </w:t>
      </w:r>
      <w:r w:rsidDel="00000000" w:rsidR="00000000" w:rsidRPr="00000000">
        <w:rPr>
          <w:rFonts w:ascii="DM Sans" w:cs="DM Sans" w:eastAsia="DM Sans" w:hAnsi="DM Sans"/>
          <w:b w:val="1"/>
          <w:rtl w:val="0"/>
        </w:rPr>
        <w:t xml:space="preserve">plataforma</w:t>
      </w:r>
      <w:r w:rsidDel="00000000" w:rsidR="00000000" w:rsidRPr="00000000">
        <w:rPr>
          <w:rFonts w:ascii="DM Sans" w:cs="DM Sans" w:eastAsia="DM Sans" w:hAnsi="DM Sans"/>
          <w:b w:val="1"/>
          <w:sz w:val="22"/>
          <w:szCs w:val="22"/>
          <w:rtl w:val="0"/>
        </w:rPr>
        <w:t xml:space="preserve"> integral l</w:t>
      </w:r>
      <w:r w:rsidDel="00000000" w:rsidR="00000000" w:rsidRPr="00000000">
        <w:rPr>
          <w:rFonts w:ascii="DM Sans" w:cs="DM Sans" w:eastAsia="DM Sans" w:hAnsi="DM Sans"/>
          <w:b w:val="1"/>
          <w:rtl w:val="0"/>
        </w:rPr>
        <w:t xml:space="preserve">íder </w:t>
      </w:r>
      <w:r w:rsidDel="00000000" w:rsidR="00000000" w:rsidRPr="00000000">
        <w:rPr>
          <w:rFonts w:ascii="DM Sans" w:cs="DM Sans" w:eastAsia="DM Sans" w:hAnsi="DM Sans"/>
          <w:b w:val="1"/>
          <w:sz w:val="22"/>
          <w:szCs w:val="22"/>
          <w:rtl w:val="0"/>
        </w:rPr>
        <w:t xml:space="preserve">de gestión de gastos para empresas en </w:t>
      </w:r>
      <w:r w:rsidDel="00000000" w:rsidR="00000000" w:rsidRPr="00000000">
        <w:rPr>
          <w:rFonts w:ascii="DM Sans" w:cs="DM Sans" w:eastAsia="DM Sans" w:hAnsi="DM Sans"/>
          <w:b w:val="1"/>
          <w:rtl w:val="0"/>
        </w:rPr>
        <w:t xml:space="preserve">Latinoamérica</w:t>
      </w:r>
      <w:r w:rsidDel="00000000" w:rsidR="00000000" w:rsidRPr="00000000">
        <w:rPr>
          <w:rFonts w:ascii="DM Sans" w:cs="DM Sans" w:eastAsia="DM Sans" w:hAnsi="DM Sans"/>
          <w:b w:val="1"/>
          <w:sz w:val="22"/>
          <w:szCs w:val="22"/>
          <w:rtl w:val="0"/>
        </w:rPr>
        <w:t xml:space="preserve">,</w:t>
      </w:r>
      <w:r w:rsidDel="00000000" w:rsidR="00000000" w:rsidRPr="00000000">
        <w:rPr>
          <w:rFonts w:ascii="DM Sans" w:cs="DM Sans" w:eastAsia="DM Sans" w:hAnsi="DM Sans"/>
          <w:sz w:val="22"/>
          <w:szCs w:val="22"/>
          <w:rtl w:val="0"/>
        </w:rPr>
        <w:t xml:space="preserve"> anunció hoy que ha cerrado una ronda de </w:t>
      </w:r>
      <w:r w:rsidDel="00000000" w:rsidR="00000000" w:rsidRPr="00000000">
        <w:rPr>
          <w:rFonts w:ascii="DM Sans" w:cs="DM Sans" w:eastAsia="DM Sans" w:hAnsi="DM Sans"/>
          <w:rtl w:val="0"/>
        </w:rPr>
        <w:t xml:space="preserve">inversión</w:t>
      </w:r>
      <w:r w:rsidDel="00000000" w:rsidR="00000000" w:rsidRPr="00000000">
        <w:rPr>
          <w:rFonts w:ascii="DM Sans" w:cs="DM Sans" w:eastAsia="DM Sans" w:hAnsi="DM Sans"/>
          <w:sz w:val="22"/>
          <w:szCs w:val="22"/>
          <w:rtl w:val="0"/>
        </w:rPr>
        <w:t xml:space="preserve"> </w:t>
      </w:r>
      <w:r w:rsidDel="00000000" w:rsidR="00000000" w:rsidRPr="00000000">
        <w:rPr>
          <w:rFonts w:ascii="DM Sans" w:cs="DM Sans" w:eastAsia="DM Sans" w:hAnsi="DM Sans"/>
          <w:rtl w:val="0"/>
        </w:rPr>
        <w:t xml:space="preserve">por</w:t>
      </w:r>
      <w:r w:rsidDel="00000000" w:rsidR="00000000" w:rsidRPr="00000000">
        <w:rPr>
          <w:rFonts w:ascii="DM Sans" w:cs="DM Sans" w:eastAsia="DM Sans" w:hAnsi="DM Sans"/>
          <w:b w:val="1"/>
          <w:sz w:val="22"/>
          <w:szCs w:val="22"/>
          <w:rtl w:val="0"/>
        </w:rPr>
        <w:t xml:space="preserve"> 60 millones de dólares liderada por GGV Capital </w:t>
      </w:r>
      <w:r w:rsidDel="00000000" w:rsidR="00000000" w:rsidRPr="00000000">
        <w:rPr>
          <w:rFonts w:ascii="DM Sans" w:cs="DM Sans" w:eastAsia="DM Sans" w:hAnsi="DM Sans"/>
          <w:sz w:val="22"/>
          <w:szCs w:val="22"/>
          <w:rtl w:val="0"/>
        </w:rPr>
        <w:t xml:space="preserve">y que Hans Tung, Socio </w:t>
      </w:r>
      <w:r w:rsidDel="00000000" w:rsidR="00000000" w:rsidRPr="00000000">
        <w:rPr>
          <w:rFonts w:ascii="DM Sans" w:cs="DM Sans" w:eastAsia="DM Sans" w:hAnsi="DM Sans"/>
          <w:rtl w:val="0"/>
        </w:rPr>
        <w:t xml:space="preserve">Director</w:t>
      </w:r>
      <w:r w:rsidDel="00000000" w:rsidR="00000000" w:rsidRPr="00000000">
        <w:rPr>
          <w:rFonts w:ascii="DM Sans" w:cs="DM Sans" w:eastAsia="DM Sans" w:hAnsi="DM Sans"/>
          <w:sz w:val="22"/>
          <w:szCs w:val="22"/>
          <w:rtl w:val="0"/>
        </w:rPr>
        <w:t xml:space="preserve"> de GGV, se ha unido </w:t>
      </w:r>
      <w:r w:rsidDel="00000000" w:rsidR="00000000" w:rsidRPr="00000000">
        <w:rPr>
          <w:rFonts w:ascii="DM Sans" w:cs="DM Sans" w:eastAsia="DM Sans" w:hAnsi="DM Sans"/>
          <w:rtl w:val="0"/>
        </w:rPr>
        <w:t xml:space="preserve">como miembro del</w:t>
      </w:r>
      <w:r w:rsidDel="00000000" w:rsidR="00000000" w:rsidRPr="00000000">
        <w:rPr>
          <w:rFonts w:ascii="DM Sans" w:cs="DM Sans" w:eastAsia="DM Sans" w:hAnsi="DM Sans"/>
          <w:sz w:val="22"/>
          <w:szCs w:val="22"/>
          <w:rtl w:val="0"/>
        </w:rPr>
        <w:t xml:space="preserve"> Consejo Directivo de la </w:t>
      </w:r>
      <w:r w:rsidDel="00000000" w:rsidR="00000000" w:rsidRPr="00000000">
        <w:rPr>
          <w:rFonts w:ascii="DM Sans" w:cs="DM Sans" w:eastAsia="DM Sans" w:hAnsi="DM Sans"/>
          <w:rtl w:val="0"/>
        </w:rPr>
        <w:t xml:space="preserve">empresa</w:t>
      </w:r>
      <w:r w:rsidDel="00000000" w:rsidR="00000000" w:rsidRPr="00000000">
        <w:rPr>
          <w:rFonts w:ascii="DM Sans" w:cs="DM Sans" w:eastAsia="DM Sans" w:hAnsi="DM Sans"/>
          <w:sz w:val="22"/>
          <w:szCs w:val="22"/>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2"/>
          <w:szCs w:val="22"/>
        </w:rPr>
      </w:pPr>
      <w:r w:rsidDel="00000000" w:rsidR="00000000" w:rsidRPr="00000000">
        <w:rPr>
          <w:rFonts w:ascii="DM Sans" w:cs="DM Sans" w:eastAsia="DM Sans" w:hAnsi="DM Sans"/>
          <w:sz w:val="22"/>
          <w:szCs w:val="22"/>
          <w:rtl w:val="0"/>
        </w:rPr>
        <w:t xml:space="preserve">El capital adicional ser</w:t>
      </w:r>
      <w:r w:rsidDel="00000000" w:rsidR="00000000" w:rsidRPr="00000000">
        <w:rPr>
          <w:rFonts w:ascii="DM Sans" w:cs="DM Sans" w:eastAsia="DM Sans" w:hAnsi="DM Sans"/>
          <w:rtl w:val="0"/>
        </w:rPr>
        <w:t xml:space="preserve">á</w:t>
      </w:r>
      <w:r w:rsidDel="00000000" w:rsidR="00000000" w:rsidRPr="00000000">
        <w:rPr>
          <w:rFonts w:ascii="DM Sans" w:cs="DM Sans" w:eastAsia="DM Sans" w:hAnsi="DM Sans"/>
          <w:sz w:val="22"/>
          <w:szCs w:val="22"/>
          <w:rtl w:val="0"/>
        </w:rPr>
        <w:t xml:space="preserve"> </w:t>
      </w:r>
      <w:r w:rsidDel="00000000" w:rsidR="00000000" w:rsidRPr="00000000">
        <w:rPr>
          <w:rFonts w:ascii="DM Sans" w:cs="DM Sans" w:eastAsia="DM Sans" w:hAnsi="DM Sans"/>
          <w:rtl w:val="0"/>
        </w:rPr>
        <w:t xml:space="preserve">utilizado</w:t>
      </w:r>
      <w:r w:rsidDel="00000000" w:rsidR="00000000" w:rsidRPr="00000000">
        <w:rPr>
          <w:rFonts w:ascii="DM Sans" w:cs="DM Sans" w:eastAsia="DM Sans" w:hAnsi="DM Sans"/>
          <w:sz w:val="22"/>
          <w:szCs w:val="22"/>
          <w:rtl w:val="0"/>
        </w:rPr>
        <w:t xml:space="preserve"> para impulsar el desarrollo tecnológico de </w:t>
      </w:r>
      <w:r w:rsidDel="00000000" w:rsidR="00000000" w:rsidRPr="00000000">
        <w:rPr>
          <w:rFonts w:ascii="DM Sans" w:cs="DM Sans" w:eastAsia="DM Sans" w:hAnsi="DM Sans"/>
          <w:rtl w:val="0"/>
        </w:rPr>
        <w:t xml:space="preserve">la</w:t>
      </w:r>
      <w:r w:rsidDel="00000000" w:rsidR="00000000" w:rsidRPr="00000000">
        <w:rPr>
          <w:rFonts w:ascii="DM Sans" w:cs="DM Sans" w:eastAsia="DM Sans" w:hAnsi="DM Sans"/>
          <w:sz w:val="22"/>
          <w:szCs w:val="22"/>
          <w:rtl w:val="0"/>
        </w:rPr>
        <w:t xml:space="preserve"> plataforma de gestión de gastos y pagos digitales, </w:t>
      </w:r>
      <w:r w:rsidDel="00000000" w:rsidR="00000000" w:rsidRPr="00000000">
        <w:rPr>
          <w:rFonts w:ascii="DM Sans" w:cs="DM Sans" w:eastAsia="DM Sans" w:hAnsi="DM Sans"/>
          <w:rtl w:val="0"/>
        </w:rPr>
        <w:t xml:space="preserve">además de</w:t>
      </w:r>
      <w:r w:rsidDel="00000000" w:rsidR="00000000" w:rsidRPr="00000000">
        <w:rPr>
          <w:rFonts w:ascii="DM Sans" w:cs="DM Sans" w:eastAsia="DM Sans" w:hAnsi="DM Sans"/>
          <w:sz w:val="22"/>
          <w:szCs w:val="22"/>
          <w:rtl w:val="0"/>
        </w:rPr>
        <w:t xml:space="preserve"> consolidar su liderazgo de mercado en </w:t>
      </w:r>
      <w:r w:rsidDel="00000000" w:rsidR="00000000" w:rsidRPr="00000000">
        <w:rPr>
          <w:rFonts w:ascii="DM Sans" w:cs="DM Sans" w:eastAsia="DM Sans" w:hAnsi="DM Sans"/>
          <w:rtl w:val="0"/>
        </w:rPr>
        <w:t xml:space="preserve">la región.</w:t>
      </w:r>
      <w:r w:rsidDel="00000000" w:rsidR="00000000" w:rsidRPr="00000000">
        <w:rPr>
          <w:rFonts w:ascii="DM Sans" w:cs="DM Sans" w:eastAsia="DM Sans" w:hAnsi="DM Sans"/>
          <w:sz w:val="22"/>
          <w:szCs w:val="22"/>
          <w:rtl w:val="0"/>
        </w:rPr>
        <w:t xml:space="preserve"> Clara también está profundizando su liderazgo con la contratación de nuevos l</w:t>
      </w:r>
      <w:r w:rsidDel="00000000" w:rsidR="00000000" w:rsidRPr="00000000">
        <w:rPr>
          <w:rFonts w:ascii="DM Sans" w:cs="DM Sans" w:eastAsia="DM Sans" w:hAnsi="DM Sans"/>
          <w:rtl w:val="0"/>
        </w:rPr>
        <w:t xml:space="preserve">íderes</w:t>
      </w:r>
      <w:r w:rsidDel="00000000" w:rsidR="00000000" w:rsidRPr="00000000">
        <w:rPr>
          <w:rFonts w:ascii="DM Sans" w:cs="DM Sans" w:eastAsia="DM Sans" w:hAnsi="DM Sans"/>
          <w:sz w:val="22"/>
          <w:szCs w:val="22"/>
          <w:rtl w:val="0"/>
        </w:rPr>
        <w:t xml:space="preserve"> </w:t>
      </w:r>
      <w:r w:rsidDel="00000000" w:rsidR="00000000" w:rsidRPr="00000000">
        <w:rPr>
          <w:rFonts w:ascii="DM Sans" w:cs="DM Sans" w:eastAsia="DM Sans" w:hAnsi="DM Sans"/>
          <w:rtl w:val="0"/>
        </w:rPr>
        <w:t xml:space="preserve">en las áreas de i</w:t>
      </w:r>
      <w:r w:rsidDel="00000000" w:rsidR="00000000" w:rsidRPr="00000000">
        <w:rPr>
          <w:rFonts w:ascii="DM Sans" w:cs="DM Sans" w:eastAsia="DM Sans" w:hAnsi="DM Sans"/>
          <w:sz w:val="22"/>
          <w:szCs w:val="22"/>
          <w:rtl w:val="0"/>
        </w:rPr>
        <w:t xml:space="preserve">ngeniería, </w:t>
      </w:r>
      <w:r w:rsidDel="00000000" w:rsidR="00000000" w:rsidRPr="00000000">
        <w:rPr>
          <w:rFonts w:ascii="DM Sans" w:cs="DM Sans" w:eastAsia="DM Sans" w:hAnsi="DM Sans"/>
          <w:rtl w:val="0"/>
        </w:rPr>
        <w:t xml:space="preserve">p</w:t>
      </w:r>
      <w:r w:rsidDel="00000000" w:rsidR="00000000" w:rsidRPr="00000000">
        <w:rPr>
          <w:rFonts w:ascii="DM Sans" w:cs="DM Sans" w:eastAsia="DM Sans" w:hAnsi="DM Sans"/>
          <w:sz w:val="22"/>
          <w:szCs w:val="22"/>
          <w:rtl w:val="0"/>
        </w:rPr>
        <w:t xml:space="preserve">roducto y </w:t>
      </w:r>
      <w:r w:rsidDel="00000000" w:rsidR="00000000" w:rsidRPr="00000000">
        <w:rPr>
          <w:rFonts w:ascii="DM Sans" w:cs="DM Sans" w:eastAsia="DM Sans" w:hAnsi="DM Sans"/>
          <w:rtl w:val="0"/>
        </w:rPr>
        <w:t xml:space="preserve">r</w:t>
      </w:r>
      <w:r w:rsidDel="00000000" w:rsidR="00000000" w:rsidRPr="00000000">
        <w:rPr>
          <w:rFonts w:ascii="DM Sans" w:cs="DM Sans" w:eastAsia="DM Sans" w:hAnsi="DM Sans"/>
          <w:sz w:val="22"/>
          <w:szCs w:val="22"/>
          <w:rtl w:val="0"/>
        </w:rPr>
        <w:t xml:space="preserve">iesgo.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2"/>
          <w:szCs w:val="22"/>
        </w:rPr>
      </w:pPr>
      <w:r w:rsidDel="00000000" w:rsidR="00000000" w:rsidRPr="00000000">
        <w:rPr>
          <w:rFonts w:ascii="DM Sans" w:cs="DM Sans" w:eastAsia="DM Sans" w:hAnsi="DM Sans"/>
          <w:sz w:val="22"/>
          <w:szCs w:val="22"/>
          <w:rtl w:val="0"/>
        </w:rPr>
        <w:t xml:space="preserve">La compañía también anunció nuevas contrataciones </w:t>
      </w:r>
      <w:r w:rsidDel="00000000" w:rsidR="00000000" w:rsidRPr="00000000">
        <w:rPr>
          <w:rFonts w:ascii="DM Sans" w:cs="DM Sans" w:eastAsia="DM Sans" w:hAnsi="DM Sans"/>
          <w:rtl w:val="0"/>
        </w:rPr>
        <w:t xml:space="preserve">en puestos directivos:</w:t>
      </w:r>
      <w:r w:rsidDel="00000000" w:rsidR="00000000" w:rsidRPr="00000000">
        <w:rPr>
          <w:rFonts w:ascii="DM Sans" w:cs="DM Sans" w:eastAsia="DM Sans" w:hAnsi="DM Sans"/>
          <w:sz w:val="22"/>
          <w:szCs w:val="22"/>
          <w:rtl w:val="0"/>
        </w:rPr>
        <w:t xml:space="preserve"> Raquel Hernández, ex Gerente de Ingeniería en Meta ha sido nombrada como VP de Ingeniería</w:t>
      </w: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sz w:val="22"/>
          <w:szCs w:val="22"/>
          <w:rtl w:val="0"/>
        </w:rPr>
        <w:t xml:space="preserve"> Eduardo Moore, anteriormente en Bitso y Nubank, se ha incorporado como Director de Producto para Clara Brasil</w:t>
      </w: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sz w:val="22"/>
          <w:szCs w:val="22"/>
          <w:rtl w:val="0"/>
        </w:rPr>
        <w:t xml:space="preserve"> Alberto Ramos y Nicolas Caccaviello han sido nombrados Director de Operaciones e Ingresos y Director de Fraude y Aceptación, respectivamente</w:t>
      </w:r>
      <w:r w:rsidDel="00000000" w:rsidR="00000000" w:rsidRPr="00000000">
        <w:rPr>
          <w:rFonts w:ascii="DM Sans" w:cs="DM Sans" w:eastAsia="DM Sans" w:hAnsi="DM Sans"/>
          <w:rtl w:val="0"/>
        </w:rPr>
        <w:t xml:space="preserve">; y</w:t>
      </w:r>
      <w:r w:rsidDel="00000000" w:rsidR="00000000" w:rsidRPr="00000000">
        <w:rPr>
          <w:rFonts w:ascii="DM Sans" w:cs="DM Sans" w:eastAsia="DM Sans" w:hAnsi="DM Sans"/>
          <w:sz w:val="22"/>
          <w:szCs w:val="22"/>
          <w:rtl w:val="0"/>
        </w:rPr>
        <w:t xml:space="preserve"> Tina Reich, antigua Directora de Crédito de American Express, se incorpora como Observadora del Consejo y Asesora de Riesgos.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2"/>
          <w:szCs w:val="22"/>
        </w:rPr>
      </w:pPr>
      <w:r w:rsidDel="00000000" w:rsidR="00000000" w:rsidRPr="00000000">
        <w:rPr>
          <w:rFonts w:ascii="DM Sans" w:cs="DM Sans" w:eastAsia="DM Sans" w:hAnsi="DM Sans"/>
          <w:i w:val="1"/>
          <w:sz w:val="22"/>
          <w:szCs w:val="22"/>
          <w:rtl w:val="0"/>
        </w:rPr>
        <w:t xml:space="preserve">"GGV Capital es uno de los grandes inversores de riesgo del mundo, con una mentalidad verdaderamente global desde su creación. Hans, en particular, ha sido aliado de algunos de los mayores éxitos empresariales de nuestra generación. No hemos dejado pasar la oportunidad de darle la bienvenida a nuestro Consejo", </w:t>
      </w:r>
      <w:r w:rsidDel="00000000" w:rsidR="00000000" w:rsidRPr="00000000">
        <w:rPr>
          <w:rFonts w:ascii="DM Sans" w:cs="DM Sans" w:eastAsia="DM Sans" w:hAnsi="DM Sans"/>
          <w:sz w:val="22"/>
          <w:szCs w:val="22"/>
          <w:rtl w:val="0"/>
        </w:rPr>
        <w:t xml:space="preserve">declaró Gerry Giacomán Colyer, Consejero Delegado y cofundador de Clara.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rPr>
      </w:pPr>
      <w:r w:rsidDel="00000000" w:rsidR="00000000" w:rsidRPr="00000000">
        <w:rPr>
          <w:rFonts w:ascii="DM Sans" w:cs="DM Sans" w:eastAsia="DM Sans" w:hAnsi="DM Sans"/>
          <w:sz w:val="22"/>
          <w:szCs w:val="22"/>
          <w:rtl w:val="0"/>
        </w:rPr>
        <w:t xml:space="preserve">Hoy en día, alrededor de 10.000 empresas en América Latina utilizan la suite de productos de Clara para automatizar y simplificar sus operaciones diarias, ahorrando más de 1 año en procesos financieros, al tiempo que aprovechan su innovador software de gestión de gastos que proporciona informes en tiempo real para una mejor toma de decisiones financieras. Con más de dos años de operaciones en los mercados latinoamericanos más importantes incluyendo Brasil, México y Colombia, Clara ha asegurado $160M en financiamiento de capital y reporta más de cinco millones de transacciones de tarjetas de crédito equivalentes a mil millones de dólares a una tasa anualizada.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i w:val="1"/>
        </w:rPr>
      </w:pPr>
      <w:r w:rsidDel="00000000" w:rsidR="00000000" w:rsidRPr="00000000">
        <w:rPr>
          <w:rFonts w:ascii="DM Sans" w:cs="DM Sans" w:eastAsia="DM Sans" w:hAnsi="DM Sans"/>
          <w:i w:val="1"/>
          <w:rtl w:val="0"/>
        </w:rPr>
        <w:t xml:space="preserve">"El equipo de Clara es uno de los más fuertes que hemos visto consolidarse en Latinoamérica",</w:t>
      </w:r>
      <w:r w:rsidDel="00000000" w:rsidR="00000000" w:rsidRPr="00000000">
        <w:rPr>
          <w:rFonts w:ascii="DM Sans" w:cs="DM Sans" w:eastAsia="DM Sans" w:hAnsi="DM Sans"/>
          <w:rtl w:val="0"/>
        </w:rPr>
        <w:t xml:space="preserve"> mencionó Hans Tung, Socio Director de GGV Capital. </w:t>
      </w:r>
      <w:r w:rsidDel="00000000" w:rsidR="00000000" w:rsidRPr="00000000">
        <w:rPr>
          <w:rFonts w:ascii="DM Sans" w:cs="DM Sans" w:eastAsia="DM Sans" w:hAnsi="DM Sans"/>
          <w:i w:val="1"/>
          <w:rtl w:val="0"/>
        </w:rPr>
        <w:t xml:space="preserve">"La gestión de gastos corporativos es una categoría creciente a nivel global, y Clara es la primera empresa en implementar una plataforma para construir soluciones del tipo en Latinoamérica. En su experiencia como emprendedores, el equipo se había enfrentado a retos de gestión de gastos, por lo que entendían bien la problemática. Estamos entusiasmados de apoyar a Gerry, Diego y al resto del equipo Clara en su misión de convertirse en uno de los emprendimientos de mayor impacto en la región."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2"/>
          <w:szCs w:val="22"/>
        </w:rPr>
      </w:pPr>
      <w:r w:rsidDel="00000000" w:rsidR="00000000" w:rsidRPr="00000000">
        <w:rPr>
          <w:rFonts w:ascii="DM Sans" w:cs="DM Sans" w:eastAsia="DM Sans" w:hAnsi="DM Sans"/>
          <w:sz w:val="22"/>
          <w:szCs w:val="22"/>
          <w:rtl w:val="0"/>
        </w:rPr>
        <w:t xml:space="preserve">En la ronda han participado otros nuevos socios como Acrew Capital, Citius, Citi Ventures, Endeavor Catalyst, Ethos, Commerce Ventures, Goanna Capital, Bayhouse Capital</w:t>
      </w:r>
      <w:r w:rsidDel="00000000" w:rsidR="00000000" w:rsidRPr="00000000">
        <w:rPr>
          <w:rFonts w:ascii="DM Sans" w:cs="DM Sans" w:eastAsia="DM Sans" w:hAnsi="DM Sans"/>
          <w:rtl w:val="0"/>
        </w:rPr>
        <w:t xml:space="preserve">, </w:t>
      </w:r>
      <w:r w:rsidDel="00000000" w:rsidR="00000000" w:rsidRPr="00000000">
        <w:rPr>
          <w:rFonts w:ascii="DM Sans" w:cs="DM Sans" w:eastAsia="DM Sans" w:hAnsi="DM Sans"/>
          <w:sz w:val="22"/>
          <w:szCs w:val="22"/>
          <w:rtl w:val="0"/>
        </w:rPr>
        <w:t xml:space="preserve">Fluent Ventures y LAGO Innovation Fund. </w:t>
      </w:r>
      <w:r w:rsidDel="00000000" w:rsidR="00000000" w:rsidRPr="00000000">
        <w:rPr>
          <w:rFonts w:ascii="DM Sans" w:cs="DM Sans" w:eastAsia="DM Sans" w:hAnsi="DM Sans"/>
          <w:rtl w:val="0"/>
        </w:rPr>
        <w:t xml:space="preserve">También se unen a</w:t>
      </w:r>
      <w:r w:rsidDel="00000000" w:rsidR="00000000" w:rsidRPr="00000000">
        <w:rPr>
          <w:rFonts w:ascii="DM Sans" w:cs="DM Sans" w:eastAsia="DM Sans" w:hAnsi="DM Sans"/>
          <w:sz w:val="22"/>
          <w:szCs w:val="22"/>
          <w:rtl w:val="0"/>
        </w:rPr>
        <w:t xml:space="preserve"> la ronda los inversores actuales de Clara, como </w:t>
      </w:r>
      <w:r w:rsidDel="00000000" w:rsidR="00000000" w:rsidRPr="00000000">
        <w:rPr>
          <w:rFonts w:ascii="DM Sans" w:cs="DM Sans" w:eastAsia="DM Sans" w:hAnsi="DM Sans"/>
          <w:rtl w:val="0"/>
        </w:rPr>
        <w:t xml:space="preserve">M</w:t>
      </w:r>
      <w:r w:rsidDel="00000000" w:rsidR="00000000" w:rsidRPr="00000000">
        <w:rPr>
          <w:rFonts w:ascii="DM Sans" w:cs="DM Sans" w:eastAsia="DM Sans" w:hAnsi="DM Sans"/>
          <w:sz w:val="22"/>
          <w:szCs w:val="22"/>
          <w:rtl w:val="0"/>
        </w:rPr>
        <w:t xml:space="preserve">onashees, Coatue, Picus Capital, DST Global Partners, Alter Global, General Catalyst y más de una docena de inversores ángeles.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2"/>
          <w:szCs w:val="22"/>
        </w:rPr>
      </w:pPr>
      <w:r w:rsidDel="00000000" w:rsidR="00000000" w:rsidRPr="00000000">
        <w:rPr>
          <w:rFonts w:ascii="DM Sans" w:cs="DM Sans" w:eastAsia="DM Sans" w:hAnsi="DM Sans"/>
          <w:sz w:val="22"/>
          <w:szCs w:val="22"/>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left"/>
        <w:rPr>
          <w:rFonts w:ascii="DM Sans" w:cs="DM Sans" w:eastAsia="DM Sans" w:hAnsi="DM Sans"/>
          <w:b w:val="1"/>
          <w:sz w:val="22"/>
          <w:szCs w:val="22"/>
        </w:rPr>
      </w:pPr>
      <w:r w:rsidDel="00000000" w:rsidR="00000000" w:rsidRPr="00000000">
        <w:rPr>
          <w:rFonts w:ascii="DM Sans" w:cs="DM Sans" w:eastAsia="DM Sans" w:hAnsi="DM Sans"/>
          <w:b w:val="1"/>
          <w:sz w:val="22"/>
          <w:szCs w:val="22"/>
          <w:rtl w:val="0"/>
        </w:rPr>
        <w:t xml:space="preserve">Acerca de Clara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Clara es la plataforma líder de gestión de gastos para empresas en América Latina. Nuestra solución integral incluye nuestras tarjetas corporativas emitidas localmente, un producto de pago de facturas, soluciones de financiación y nuestra plataforma de software altamente calificada, que ya es utilizada por miles de las empresas más exitosas de la región.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76" w:lineRule="auto"/>
        <w:ind w:left="0" w:right="0" w:firstLine="0"/>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Clara cuenta con el respaldo de importantes inversores globales y regionales como GGV Capital, Coatue, DST Global Partners, General Catalyst, monashees, Acrew Capital, Kaszek, Citius, Canary, Citi Ventures, Picus Capital, Avid Ventures, ICONIQ Growth, Endeavor Catalyst, Goldman Sachs, Accial Capital y destacados inversores ángeles.</w:t>
      </w:r>
    </w:p>
    <w:p w:rsidR="00000000" w:rsidDel="00000000" w:rsidP="00000000" w:rsidRDefault="00000000" w:rsidRPr="00000000" w14:paraId="00000012">
      <w:pPr>
        <w:spacing w:after="360" w:lineRule="auto"/>
        <w:ind w:left="0" w:firstLine="0"/>
        <w:jc w:val="both"/>
        <w:rPr>
          <w:rFonts w:ascii="DM Sans" w:cs="DM Sans" w:eastAsia="DM Sans" w:hAnsi="DM Sans"/>
          <w:color w:val="374151"/>
          <w:sz w:val="20"/>
          <w:szCs w:val="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1657350</wp:posOffset>
          </wp:positionH>
          <wp:positionV relativeFrom="paragraph">
            <wp:posOffset>-257174</wp:posOffset>
          </wp:positionV>
          <wp:extent cx="2625876" cy="7953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25876" cy="795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